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AF942" w14:textId="4A8A3301" w:rsidR="00D7283B" w:rsidRPr="001014DB" w:rsidRDefault="005A13E5" w:rsidP="001014DB">
      <w:pPr>
        <w:spacing w:line="480" w:lineRule="auto"/>
        <w:rPr>
          <w:rFonts w:ascii="Times New Roman" w:hAnsi="Times New Roman" w:cs="Times New Roman"/>
          <w:sz w:val="24"/>
          <w:szCs w:val="24"/>
        </w:rPr>
      </w:pPr>
      <w:r w:rsidRPr="001014DB">
        <w:rPr>
          <w:rFonts w:ascii="Times New Roman" w:hAnsi="Times New Roman" w:cs="Times New Roman"/>
          <w:sz w:val="24"/>
          <w:szCs w:val="24"/>
        </w:rPr>
        <w:t>Name:</w:t>
      </w:r>
    </w:p>
    <w:p w14:paraId="32D39C8F" w14:textId="65E929AB" w:rsidR="005A13E5" w:rsidRPr="001014DB" w:rsidRDefault="005A13E5" w:rsidP="001014DB">
      <w:pPr>
        <w:spacing w:line="480" w:lineRule="auto"/>
        <w:rPr>
          <w:rFonts w:ascii="Times New Roman" w:hAnsi="Times New Roman" w:cs="Times New Roman"/>
          <w:sz w:val="24"/>
          <w:szCs w:val="24"/>
        </w:rPr>
      </w:pPr>
      <w:r w:rsidRPr="001014DB">
        <w:rPr>
          <w:rFonts w:ascii="Times New Roman" w:hAnsi="Times New Roman" w:cs="Times New Roman"/>
          <w:sz w:val="24"/>
          <w:szCs w:val="24"/>
        </w:rPr>
        <w:t>Professor:</w:t>
      </w:r>
    </w:p>
    <w:p w14:paraId="3CF0707E" w14:textId="616CC82B" w:rsidR="005A13E5" w:rsidRPr="001014DB" w:rsidRDefault="005A13E5" w:rsidP="001014DB">
      <w:pPr>
        <w:spacing w:line="480" w:lineRule="auto"/>
        <w:rPr>
          <w:rFonts w:ascii="Times New Roman" w:hAnsi="Times New Roman" w:cs="Times New Roman"/>
          <w:sz w:val="24"/>
          <w:szCs w:val="24"/>
        </w:rPr>
      </w:pPr>
      <w:r w:rsidRPr="001014DB">
        <w:rPr>
          <w:rFonts w:ascii="Times New Roman" w:hAnsi="Times New Roman" w:cs="Times New Roman"/>
          <w:sz w:val="24"/>
          <w:szCs w:val="24"/>
        </w:rPr>
        <w:t>Course:</w:t>
      </w:r>
    </w:p>
    <w:p w14:paraId="254808E4" w14:textId="3B852BD1" w:rsidR="005A13E5" w:rsidRPr="001014DB" w:rsidRDefault="005A13E5" w:rsidP="001014DB">
      <w:pPr>
        <w:spacing w:line="480" w:lineRule="auto"/>
        <w:rPr>
          <w:rFonts w:ascii="Times New Roman" w:hAnsi="Times New Roman" w:cs="Times New Roman"/>
          <w:sz w:val="24"/>
          <w:szCs w:val="24"/>
        </w:rPr>
      </w:pPr>
      <w:r w:rsidRPr="001014DB">
        <w:rPr>
          <w:rFonts w:ascii="Times New Roman" w:hAnsi="Times New Roman" w:cs="Times New Roman"/>
          <w:sz w:val="24"/>
          <w:szCs w:val="24"/>
        </w:rPr>
        <w:t>Date:</w:t>
      </w:r>
    </w:p>
    <w:p w14:paraId="7EEEB542" w14:textId="4336716B" w:rsidR="005A13E5" w:rsidRPr="001014DB" w:rsidRDefault="005A13E5" w:rsidP="001014DB">
      <w:pPr>
        <w:spacing w:line="480" w:lineRule="auto"/>
        <w:jc w:val="center"/>
        <w:rPr>
          <w:rFonts w:ascii="Times New Roman" w:hAnsi="Times New Roman" w:cs="Times New Roman"/>
          <w:sz w:val="24"/>
          <w:szCs w:val="24"/>
        </w:rPr>
      </w:pPr>
      <w:r w:rsidRPr="001014DB">
        <w:rPr>
          <w:rFonts w:ascii="Times New Roman" w:hAnsi="Times New Roman" w:cs="Times New Roman"/>
          <w:sz w:val="24"/>
          <w:szCs w:val="24"/>
        </w:rPr>
        <w:t xml:space="preserve">Financial Model Analysis for The Pep Straw </w:t>
      </w:r>
    </w:p>
    <w:p w14:paraId="4A1225A8" w14:textId="07FD7762" w:rsidR="005A13E5" w:rsidRPr="001014DB" w:rsidRDefault="00205BF1"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Financial model analysis is an important practice in any business because it helps determine the financial performance into the future. </w:t>
      </w:r>
      <w:r w:rsidR="001047AD" w:rsidRPr="001014DB">
        <w:rPr>
          <w:rFonts w:ascii="Times New Roman" w:hAnsi="Times New Roman" w:cs="Times New Roman"/>
          <w:sz w:val="24"/>
          <w:szCs w:val="24"/>
        </w:rPr>
        <w:t xml:space="preserve">This forecast is based on the historical performance of the company, assumptions, and the preparation of a balance sheet, income statement, and other supporting schedules. </w:t>
      </w:r>
      <w:r w:rsidR="00985B0E" w:rsidRPr="001014DB">
        <w:rPr>
          <w:rFonts w:ascii="Times New Roman" w:hAnsi="Times New Roman" w:cs="Times New Roman"/>
          <w:sz w:val="24"/>
          <w:szCs w:val="24"/>
        </w:rPr>
        <w:t xml:space="preserve">For the case of PEP Straw, there are </w:t>
      </w:r>
      <w:r w:rsidR="00346354" w:rsidRPr="001014DB">
        <w:rPr>
          <w:rFonts w:ascii="Times New Roman" w:hAnsi="Times New Roman" w:cs="Times New Roman"/>
          <w:sz w:val="24"/>
          <w:szCs w:val="24"/>
        </w:rPr>
        <w:t>areas where</w:t>
      </w:r>
      <w:r w:rsidR="00985B0E" w:rsidRPr="001014DB">
        <w:rPr>
          <w:rFonts w:ascii="Times New Roman" w:hAnsi="Times New Roman" w:cs="Times New Roman"/>
          <w:sz w:val="24"/>
          <w:szCs w:val="24"/>
        </w:rPr>
        <w:t xml:space="preserve"> red flags are raised.</w:t>
      </w:r>
      <w:r w:rsidR="00346354" w:rsidRPr="001014DB">
        <w:rPr>
          <w:rFonts w:ascii="Times New Roman" w:hAnsi="Times New Roman" w:cs="Times New Roman"/>
          <w:sz w:val="24"/>
          <w:szCs w:val="24"/>
        </w:rPr>
        <w:t xml:space="preserve"> Financial model analysis for the company is as shown below. </w:t>
      </w:r>
    </w:p>
    <w:p w14:paraId="21D9AFD6" w14:textId="265887EE" w:rsidR="000F3540" w:rsidRPr="001014DB" w:rsidRDefault="000F3540" w:rsidP="00490ED4">
      <w:pPr>
        <w:spacing w:line="480" w:lineRule="auto"/>
        <w:ind w:firstLine="720"/>
        <w:rPr>
          <w:rFonts w:ascii="Times New Roman" w:hAnsi="Times New Roman" w:cs="Times New Roman"/>
          <w:b/>
          <w:bCs/>
          <w:sz w:val="24"/>
          <w:szCs w:val="24"/>
        </w:rPr>
      </w:pPr>
      <w:r w:rsidRPr="001014DB">
        <w:rPr>
          <w:rFonts w:ascii="Times New Roman" w:hAnsi="Times New Roman" w:cs="Times New Roman"/>
          <w:b/>
          <w:bCs/>
          <w:sz w:val="24"/>
          <w:szCs w:val="24"/>
        </w:rPr>
        <w:t xml:space="preserve">Revenue </w:t>
      </w:r>
    </w:p>
    <w:p w14:paraId="03778F15" w14:textId="77777777" w:rsidR="008E4589" w:rsidRPr="001014DB" w:rsidRDefault="006532B9"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The total revenue for year 1 is $370,125. This revenue was </w:t>
      </w:r>
      <w:r w:rsidR="002142C3" w:rsidRPr="001014DB">
        <w:rPr>
          <w:rFonts w:ascii="Times New Roman" w:hAnsi="Times New Roman" w:cs="Times New Roman"/>
          <w:sz w:val="24"/>
          <w:szCs w:val="24"/>
        </w:rPr>
        <w:t>achieved</w:t>
      </w:r>
      <w:r w:rsidRPr="001014DB">
        <w:rPr>
          <w:rFonts w:ascii="Times New Roman" w:hAnsi="Times New Roman" w:cs="Times New Roman"/>
          <w:sz w:val="24"/>
          <w:szCs w:val="24"/>
        </w:rPr>
        <w:t xml:space="preserve"> after selling 352,500 units for $1.05 each. </w:t>
      </w:r>
      <w:r w:rsidR="00640D33" w:rsidRPr="001014DB">
        <w:rPr>
          <w:rFonts w:ascii="Times New Roman" w:hAnsi="Times New Roman" w:cs="Times New Roman"/>
          <w:sz w:val="24"/>
          <w:szCs w:val="24"/>
        </w:rPr>
        <w:t>The revenue for the first year is believable because the sales distributed throughout the months f</w:t>
      </w:r>
      <w:r w:rsidR="00FD1A83" w:rsidRPr="001014DB">
        <w:rPr>
          <w:rFonts w:ascii="Times New Roman" w:hAnsi="Times New Roman" w:cs="Times New Roman"/>
          <w:sz w:val="24"/>
          <w:szCs w:val="24"/>
        </w:rPr>
        <w:t>rom April to December. The revenue per employee for the entire period is calculated based on the total sales through commission</w:t>
      </w:r>
      <w:r w:rsidR="00DC6CCF" w:rsidRPr="001014DB">
        <w:rPr>
          <w:rFonts w:ascii="Times New Roman" w:hAnsi="Times New Roman" w:cs="Times New Roman"/>
          <w:sz w:val="24"/>
          <w:szCs w:val="24"/>
        </w:rPr>
        <w:t>. The revenue for year 5 is $20.389, 978. This revenue is</w:t>
      </w:r>
      <w:r w:rsidR="00415044" w:rsidRPr="001014DB">
        <w:rPr>
          <w:rFonts w:ascii="Times New Roman" w:hAnsi="Times New Roman" w:cs="Times New Roman"/>
          <w:sz w:val="24"/>
          <w:szCs w:val="24"/>
        </w:rPr>
        <w:t xml:space="preserve"> enough to get excited about </w:t>
      </w:r>
      <w:r w:rsidR="002D7598" w:rsidRPr="001014DB">
        <w:rPr>
          <w:rFonts w:ascii="Times New Roman" w:hAnsi="Times New Roman" w:cs="Times New Roman"/>
          <w:sz w:val="24"/>
          <w:szCs w:val="24"/>
        </w:rPr>
        <w:t xml:space="preserve">because it shows increased sales for PEP straw 1, PEP straw 2, and PEP straw 3. </w:t>
      </w:r>
      <w:r w:rsidR="00524115" w:rsidRPr="001014DB">
        <w:rPr>
          <w:rFonts w:ascii="Times New Roman" w:hAnsi="Times New Roman" w:cs="Times New Roman"/>
          <w:sz w:val="24"/>
          <w:szCs w:val="24"/>
        </w:rPr>
        <w:t>The revenues for these products are increasing throughout the years</w:t>
      </w:r>
      <w:r w:rsidR="002236DC" w:rsidRPr="001014DB">
        <w:rPr>
          <w:rFonts w:ascii="Times New Roman" w:hAnsi="Times New Roman" w:cs="Times New Roman"/>
          <w:sz w:val="24"/>
          <w:szCs w:val="24"/>
        </w:rPr>
        <w:t xml:space="preserve">. The cost of goods (COGS) is also increasing steadily from 2019 to 2023. </w:t>
      </w:r>
    </w:p>
    <w:p w14:paraId="11D2C331" w14:textId="6808A2A8" w:rsidR="003650F5" w:rsidRPr="001014DB" w:rsidRDefault="003650F5"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The growth rat</w:t>
      </w:r>
      <w:r w:rsidR="008E4589" w:rsidRPr="001014DB">
        <w:rPr>
          <w:rFonts w:ascii="Times New Roman" w:hAnsi="Times New Roman" w:cs="Times New Roman"/>
          <w:sz w:val="24"/>
          <w:szCs w:val="24"/>
        </w:rPr>
        <w:t>e for the five years is calculated as shown below.</w:t>
      </w:r>
    </w:p>
    <w:p w14:paraId="2E54F879" w14:textId="138DECCD" w:rsidR="002B291B" w:rsidRPr="001014DB" w:rsidRDefault="002B291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(Revenue (2023) – Revenue (2019)) / (Revenue 2019). </w:t>
      </w:r>
    </w:p>
    <w:p w14:paraId="46C22866" w14:textId="5D74CFF7" w:rsidR="002B291B" w:rsidRPr="001014DB" w:rsidRDefault="002B291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(20389978 – 370125)/ (370125) = 54</w:t>
      </w:r>
    </w:p>
    <w:p w14:paraId="655B2F70" w14:textId="7CB2F33D" w:rsidR="002B291B" w:rsidRPr="001014DB" w:rsidRDefault="002B291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lastRenderedPageBreak/>
        <w:t xml:space="preserve">Growth rate was achieved because there was an increase </w:t>
      </w:r>
      <w:r w:rsidR="006E00D8" w:rsidRPr="001014DB">
        <w:rPr>
          <w:rFonts w:ascii="Times New Roman" w:hAnsi="Times New Roman" w:cs="Times New Roman"/>
          <w:sz w:val="24"/>
          <w:szCs w:val="24"/>
        </w:rPr>
        <w:t xml:space="preserve">in revenues. </w:t>
      </w:r>
    </w:p>
    <w:p w14:paraId="782A5EEC" w14:textId="5AEDDBD6" w:rsidR="00C13C14" w:rsidRPr="001014DB" w:rsidRDefault="00C13C14"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The metric that drives the revenue is sales by region</w:t>
      </w:r>
      <w:r w:rsidR="002F00F3" w:rsidRPr="001014DB">
        <w:rPr>
          <w:rFonts w:ascii="Times New Roman" w:hAnsi="Times New Roman" w:cs="Times New Roman"/>
          <w:sz w:val="24"/>
          <w:szCs w:val="24"/>
        </w:rPr>
        <w:t xml:space="preserve">, marketing </w:t>
      </w:r>
      <w:r w:rsidR="002E146C" w:rsidRPr="001014DB">
        <w:rPr>
          <w:rFonts w:ascii="Times New Roman" w:hAnsi="Times New Roman" w:cs="Times New Roman"/>
          <w:sz w:val="24"/>
          <w:szCs w:val="24"/>
        </w:rPr>
        <w:t xml:space="preserve">through B2B activities like networking, use of brand ambassadors, and event sponsoring. </w:t>
      </w:r>
      <w:r w:rsidR="006E0CFE" w:rsidRPr="001014DB">
        <w:rPr>
          <w:rFonts w:ascii="Times New Roman" w:hAnsi="Times New Roman" w:cs="Times New Roman"/>
          <w:sz w:val="24"/>
          <w:szCs w:val="24"/>
        </w:rPr>
        <w:t xml:space="preserve">Sales is the major revenue driver in the company. </w:t>
      </w:r>
    </w:p>
    <w:p w14:paraId="72178270" w14:textId="36BFB3FA" w:rsidR="006E0CFE" w:rsidRPr="001014DB" w:rsidRDefault="006E0CFE" w:rsidP="00490ED4">
      <w:pPr>
        <w:spacing w:line="480" w:lineRule="auto"/>
        <w:ind w:firstLine="720"/>
        <w:rPr>
          <w:rFonts w:ascii="Times New Roman" w:hAnsi="Times New Roman" w:cs="Times New Roman"/>
          <w:b/>
          <w:bCs/>
          <w:sz w:val="24"/>
          <w:szCs w:val="24"/>
        </w:rPr>
      </w:pPr>
      <w:r w:rsidRPr="001014DB">
        <w:rPr>
          <w:rFonts w:ascii="Times New Roman" w:hAnsi="Times New Roman" w:cs="Times New Roman"/>
          <w:b/>
          <w:bCs/>
          <w:sz w:val="24"/>
          <w:szCs w:val="24"/>
        </w:rPr>
        <w:t xml:space="preserve">EBITDA and NI Margins </w:t>
      </w:r>
    </w:p>
    <w:p w14:paraId="73683CFB" w14:textId="72406D07" w:rsidR="006E0CFE" w:rsidRPr="001014DB" w:rsidRDefault="00467FB5"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EBIDTA is a metric used to evaluate the operating performance of a company. </w:t>
      </w:r>
      <w:r w:rsidR="0022593B" w:rsidRPr="001014DB">
        <w:rPr>
          <w:rFonts w:ascii="Times New Roman" w:hAnsi="Times New Roman" w:cs="Times New Roman"/>
          <w:sz w:val="24"/>
          <w:szCs w:val="24"/>
        </w:rPr>
        <w:t xml:space="preserve">Net income (NI) is a metric used to evaluate whether revenue exceeds expenses. </w:t>
      </w:r>
      <w:r w:rsidR="006E1E98" w:rsidRPr="001014DB">
        <w:rPr>
          <w:rFonts w:ascii="Times New Roman" w:hAnsi="Times New Roman" w:cs="Times New Roman"/>
          <w:sz w:val="24"/>
          <w:szCs w:val="24"/>
        </w:rPr>
        <w:t>EBITDA</w:t>
      </w:r>
      <w:r w:rsidR="00F730CC" w:rsidRPr="001014DB">
        <w:rPr>
          <w:rFonts w:ascii="Times New Roman" w:hAnsi="Times New Roman" w:cs="Times New Roman"/>
          <w:sz w:val="24"/>
          <w:szCs w:val="24"/>
        </w:rPr>
        <w:t xml:space="preserve"> is lower</w:t>
      </w:r>
      <w:r w:rsidR="006E1E98" w:rsidRPr="001014DB">
        <w:rPr>
          <w:rFonts w:ascii="Times New Roman" w:hAnsi="Times New Roman" w:cs="Times New Roman"/>
          <w:sz w:val="24"/>
          <w:szCs w:val="24"/>
        </w:rPr>
        <w:t xml:space="preserve"> compare</w:t>
      </w:r>
      <w:r w:rsidR="00F730CC" w:rsidRPr="001014DB">
        <w:rPr>
          <w:rFonts w:ascii="Times New Roman" w:hAnsi="Times New Roman" w:cs="Times New Roman"/>
          <w:sz w:val="24"/>
          <w:szCs w:val="24"/>
        </w:rPr>
        <w:t>d</w:t>
      </w:r>
      <w:r w:rsidR="006E1E98" w:rsidRPr="001014DB">
        <w:rPr>
          <w:rFonts w:ascii="Times New Roman" w:hAnsi="Times New Roman" w:cs="Times New Roman"/>
          <w:sz w:val="24"/>
          <w:szCs w:val="24"/>
        </w:rPr>
        <w:t xml:space="preserve"> to the industry comps because it is well below 10 in all the years, implying that it is healthy. </w:t>
      </w:r>
      <w:r w:rsidR="004201EA" w:rsidRPr="001014DB">
        <w:rPr>
          <w:rFonts w:ascii="Times New Roman" w:hAnsi="Times New Roman" w:cs="Times New Roman"/>
          <w:sz w:val="24"/>
          <w:szCs w:val="24"/>
        </w:rPr>
        <w:t xml:space="preserve">The profit of the company is above average. </w:t>
      </w:r>
      <w:r w:rsidR="000C1BAF" w:rsidRPr="001014DB">
        <w:rPr>
          <w:rFonts w:ascii="Times New Roman" w:hAnsi="Times New Roman" w:cs="Times New Roman"/>
          <w:sz w:val="24"/>
          <w:szCs w:val="24"/>
        </w:rPr>
        <w:t>The net income</w:t>
      </w:r>
      <w:r w:rsidR="00F730CC" w:rsidRPr="001014DB">
        <w:rPr>
          <w:rFonts w:ascii="Times New Roman" w:hAnsi="Times New Roman" w:cs="Times New Roman"/>
          <w:sz w:val="24"/>
          <w:szCs w:val="24"/>
        </w:rPr>
        <w:t xml:space="preserve"> margin</w:t>
      </w:r>
      <w:r w:rsidR="000C1BAF" w:rsidRPr="001014DB">
        <w:rPr>
          <w:rFonts w:ascii="Times New Roman" w:hAnsi="Times New Roman" w:cs="Times New Roman"/>
          <w:sz w:val="24"/>
          <w:szCs w:val="24"/>
        </w:rPr>
        <w:t xml:space="preserve"> for years 1 and 2 is negative, implying that the margin was low. </w:t>
      </w:r>
      <w:r w:rsidR="00D83518" w:rsidRPr="001014DB">
        <w:rPr>
          <w:rFonts w:ascii="Times New Roman" w:hAnsi="Times New Roman" w:cs="Times New Roman"/>
          <w:sz w:val="24"/>
          <w:szCs w:val="24"/>
        </w:rPr>
        <w:t>In years 3 to 5, the margin was 11.6%, 13.1%, and 12.0%. this margin is above 10, implying that it is average.</w:t>
      </w:r>
      <w:r w:rsidR="00F730CC" w:rsidRPr="001014DB">
        <w:rPr>
          <w:rFonts w:ascii="Times New Roman" w:hAnsi="Times New Roman" w:cs="Times New Roman"/>
          <w:sz w:val="24"/>
          <w:szCs w:val="24"/>
        </w:rPr>
        <w:t xml:space="preserve"> Compared to the metrics of the industry, EBIDTA and NI at PEP are lowe</w:t>
      </w:r>
      <w:r w:rsidR="002C6EBF" w:rsidRPr="001014DB">
        <w:rPr>
          <w:rFonts w:ascii="Times New Roman" w:hAnsi="Times New Roman" w:cs="Times New Roman"/>
          <w:sz w:val="24"/>
          <w:szCs w:val="24"/>
        </w:rPr>
        <w:t xml:space="preserve">r because EBIDTA margin in the industry is 25.16% and the net profit margin is 15.58%. </w:t>
      </w:r>
    </w:p>
    <w:p w14:paraId="2CA3A7C5" w14:textId="1B70F2D6" w:rsidR="00F865B4" w:rsidRPr="001014DB" w:rsidRDefault="00F865B4" w:rsidP="00490ED4">
      <w:pPr>
        <w:spacing w:line="480" w:lineRule="auto"/>
        <w:ind w:firstLine="720"/>
        <w:rPr>
          <w:rFonts w:ascii="Times New Roman" w:hAnsi="Times New Roman" w:cs="Times New Roman"/>
          <w:b/>
          <w:bCs/>
          <w:sz w:val="24"/>
          <w:szCs w:val="24"/>
        </w:rPr>
      </w:pPr>
      <w:r w:rsidRPr="001014DB">
        <w:rPr>
          <w:rFonts w:ascii="Times New Roman" w:hAnsi="Times New Roman" w:cs="Times New Roman"/>
          <w:b/>
          <w:bCs/>
          <w:sz w:val="24"/>
          <w:szCs w:val="24"/>
        </w:rPr>
        <w:t xml:space="preserve">Cash Low Point/ Amount </w:t>
      </w:r>
    </w:p>
    <w:p w14:paraId="75072699" w14:textId="1BC8D34C" w:rsidR="00F865B4" w:rsidRPr="001014DB" w:rsidRDefault="00977555"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The lowest cash point is the beginning cash </w:t>
      </w:r>
      <w:r w:rsidR="007A1345" w:rsidRPr="001014DB">
        <w:rPr>
          <w:rFonts w:ascii="Times New Roman" w:hAnsi="Times New Roman" w:cs="Times New Roman"/>
          <w:sz w:val="24"/>
          <w:szCs w:val="24"/>
        </w:rPr>
        <w:t>on January</w:t>
      </w:r>
      <w:r w:rsidRPr="001014DB">
        <w:rPr>
          <w:rFonts w:ascii="Times New Roman" w:hAnsi="Times New Roman" w:cs="Times New Roman"/>
          <w:sz w:val="24"/>
          <w:szCs w:val="24"/>
        </w:rPr>
        <w:t xml:space="preserve"> 2020 at an amount of $14,875. The cash is too low because it cannot meet all the expenses in the total uses. </w:t>
      </w:r>
    </w:p>
    <w:p w14:paraId="3BE93B97" w14:textId="49012313" w:rsidR="00B44FEC" w:rsidRPr="001014DB" w:rsidRDefault="00B44FEC"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Cash flow BE will be achieved on </w:t>
      </w:r>
      <w:r w:rsidR="007A1345" w:rsidRPr="001014DB">
        <w:rPr>
          <w:rFonts w:ascii="Times New Roman" w:hAnsi="Times New Roman" w:cs="Times New Roman"/>
          <w:sz w:val="24"/>
          <w:szCs w:val="24"/>
        </w:rPr>
        <w:t xml:space="preserve">January 2020 because the company will need to obtain additional financing to meet its fixed costs. </w:t>
      </w:r>
      <w:r w:rsidR="002B4E77" w:rsidRPr="001014DB">
        <w:rPr>
          <w:rFonts w:ascii="Times New Roman" w:hAnsi="Times New Roman" w:cs="Times New Roman"/>
          <w:sz w:val="24"/>
          <w:szCs w:val="24"/>
        </w:rPr>
        <w:t xml:space="preserve">The metrics that drive this are </w:t>
      </w:r>
      <w:r w:rsidR="007A52F0" w:rsidRPr="001014DB">
        <w:rPr>
          <w:rFonts w:ascii="Times New Roman" w:hAnsi="Times New Roman" w:cs="Times New Roman"/>
          <w:sz w:val="24"/>
          <w:szCs w:val="24"/>
        </w:rPr>
        <w:t xml:space="preserve">cash flow, profit and loss statement, revenue, gross margin, net profit, and the acid test ratio. </w:t>
      </w:r>
    </w:p>
    <w:p w14:paraId="4BAB7834" w14:textId="686BAFE5" w:rsidR="00E12B38" w:rsidRPr="001014DB" w:rsidRDefault="00E12B38"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The revenue per employee varies annually from 2019 to 2023. </w:t>
      </w:r>
      <w:r w:rsidR="008661FC" w:rsidRPr="001014DB">
        <w:rPr>
          <w:rFonts w:ascii="Times New Roman" w:hAnsi="Times New Roman" w:cs="Times New Roman"/>
          <w:sz w:val="24"/>
          <w:szCs w:val="24"/>
        </w:rPr>
        <w:t xml:space="preserve">The employee revenue for the five years is as shown in table 1 below. </w:t>
      </w:r>
      <w:r w:rsidR="00100355" w:rsidRPr="001014DB">
        <w:rPr>
          <w:rFonts w:ascii="Times New Roman" w:hAnsi="Times New Roman" w:cs="Times New Roman"/>
          <w:sz w:val="24"/>
          <w:szCs w:val="24"/>
        </w:rPr>
        <w:t xml:space="preserve">Considering that PEP is a fortune 500 company, the </w:t>
      </w:r>
      <w:r w:rsidR="00100355" w:rsidRPr="001014DB">
        <w:rPr>
          <w:rFonts w:ascii="Times New Roman" w:hAnsi="Times New Roman" w:cs="Times New Roman"/>
          <w:sz w:val="24"/>
          <w:szCs w:val="24"/>
        </w:rPr>
        <w:lastRenderedPageBreak/>
        <w:t xml:space="preserve">average revenue per employee is $300,000. The figures in this forecast are higher and comparable to those in the oil and </w:t>
      </w:r>
      <w:r w:rsidR="00E65C11" w:rsidRPr="001014DB">
        <w:rPr>
          <w:rFonts w:ascii="Times New Roman" w:hAnsi="Times New Roman" w:cs="Times New Roman"/>
          <w:sz w:val="24"/>
          <w:szCs w:val="24"/>
        </w:rPr>
        <w:t>energy industry</w:t>
      </w:r>
      <w:r w:rsidR="00100355" w:rsidRPr="001014DB">
        <w:rPr>
          <w:rFonts w:ascii="Times New Roman" w:hAnsi="Times New Roman" w:cs="Times New Roman"/>
          <w:sz w:val="24"/>
          <w:szCs w:val="24"/>
        </w:rPr>
        <w:t xml:space="preserve">. </w:t>
      </w:r>
    </w:p>
    <w:p w14:paraId="0E6CDBB8" w14:textId="08328834" w:rsidR="00697AFB" w:rsidRPr="001014DB" w:rsidRDefault="00697AFB" w:rsidP="00490ED4">
      <w:pPr>
        <w:spacing w:line="480" w:lineRule="auto"/>
        <w:ind w:firstLine="720"/>
        <w:rPr>
          <w:rFonts w:ascii="Times New Roman" w:hAnsi="Times New Roman" w:cs="Times New Roman"/>
          <w:i/>
          <w:iCs/>
          <w:sz w:val="24"/>
          <w:szCs w:val="24"/>
        </w:rPr>
      </w:pPr>
      <w:r w:rsidRPr="001014DB">
        <w:rPr>
          <w:rFonts w:ascii="Times New Roman" w:hAnsi="Times New Roman" w:cs="Times New Roman"/>
          <w:i/>
          <w:iCs/>
          <w:sz w:val="24"/>
          <w:szCs w:val="24"/>
        </w:rPr>
        <w:t>Table 1: revenue per employee from 2019 to 2023</w:t>
      </w:r>
    </w:p>
    <w:tbl>
      <w:tblPr>
        <w:tblStyle w:val="TableGrid"/>
        <w:tblW w:w="0" w:type="auto"/>
        <w:tblLook w:val="04A0" w:firstRow="1" w:lastRow="0" w:firstColumn="1" w:lastColumn="0" w:noHBand="0" w:noVBand="1"/>
      </w:tblPr>
      <w:tblGrid>
        <w:gridCol w:w="3116"/>
        <w:gridCol w:w="3117"/>
      </w:tblGrid>
      <w:tr w:rsidR="00697AFB" w:rsidRPr="001014DB" w14:paraId="5D737138" w14:textId="77777777" w:rsidTr="00697AFB">
        <w:tc>
          <w:tcPr>
            <w:tcW w:w="3116" w:type="dxa"/>
          </w:tcPr>
          <w:p w14:paraId="75B3BA98" w14:textId="2B919E0D" w:rsidR="00697AFB" w:rsidRPr="001014DB" w:rsidRDefault="00697AFB" w:rsidP="00490ED4">
            <w:pPr>
              <w:spacing w:line="480" w:lineRule="auto"/>
              <w:ind w:firstLine="720"/>
              <w:rPr>
                <w:rFonts w:ascii="Times New Roman" w:hAnsi="Times New Roman" w:cs="Times New Roman"/>
                <w:b/>
                <w:bCs/>
                <w:sz w:val="24"/>
                <w:szCs w:val="24"/>
              </w:rPr>
            </w:pPr>
            <w:r w:rsidRPr="001014DB">
              <w:rPr>
                <w:rFonts w:ascii="Times New Roman" w:hAnsi="Times New Roman" w:cs="Times New Roman"/>
                <w:b/>
                <w:bCs/>
                <w:sz w:val="24"/>
                <w:szCs w:val="24"/>
              </w:rPr>
              <w:t xml:space="preserve">Year </w:t>
            </w:r>
          </w:p>
        </w:tc>
        <w:tc>
          <w:tcPr>
            <w:tcW w:w="3117" w:type="dxa"/>
          </w:tcPr>
          <w:p w14:paraId="0B0A4724" w14:textId="045A3F9D" w:rsidR="00697AFB" w:rsidRPr="001014DB" w:rsidRDefault="00697AFB" w:rsidP="00490ED4">
            <w:pPr>
              <w:spacing w:line="480" w:lineRule="auto"/>
              <w:ind w:firstLine="720"/>
              <w:rPr>
                <w:rFonts w:ascii="Times New Roman" w:hAnsi="Times New Roman" w:cs="Times New Roman"/>
                <w:b/>
                <w:bCs/>
                <w:sz w:val="24"/>
                <w:szCs w:val="24"/>
              </w:rPr>
            </w:pPr>
            <w:r w:rsidRPr="001014DB">
              <w:rPr>
                <w:rFonts w:ascii="Times New Roman" w:hAnsi="Times New Roman" w:cs="Times New Roman"/>
                <w:b/>
                <w:bCs/>
                <w:sz w:val="24"/>
                <w:szCs w:val="24"/>
              </w:rPr>
              <w:t xml:space="preserve">Revenue per employee </w:t>
            </w:r>
          </w:p>
        </w:tc>
      </w:tr>
      <w:tr w:rsidR="00697AFB" w:rsidRPr="001014DB" w14:paraId="2638A104" w14:textId="77777777" w:rsidTr="00697AFB">
        <w:tc>
          <w:tcPr>
            <w:tcW w:w="3116" w:type="dxa"/>
          </w:tcPr>
          <w:p w14:paraId="30CB5320" w14:textId="55D5485B"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2019</w:t>
            </w:r>
          </w:p>
        </w:tc>
        <w:tc>
          <w:tcPr>
            <w:tcW w:w="3117" w:type="dxa"/>
          </w:tcPr>
          <w:p w14:paraId="0340CE0B" w14:textId="36BBF379"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105,750</w:t>
            </w:r>
          </w:p>
        </w:tc>
      </w:tr>
      <w:tr w:rsidR="00697AFB" w:rsidRPr="001014DB" w14:paraId="3E52A15C" w14:textId="77777777" w:rsidTr="00697AFB">
        <w:tc>
          <w:tcPr>
            <w:tcW w:w="3116" w:type="dxa"/>
          </w:tcPr>
          <w:p w14:paraId="6585DD2F" w14:textId="5FEB96B6"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2020</w:t>
            </w:r>
          </w:p>
        </w:tc>
        <w:tc>
          <w:tcPr>
            <w:tcW w:w="3117" w:type="dxa"/>
          </w:tcPr>
          <w:p w14:paraId="5B833FE5" w14:textId="583A9A5E"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480,885</w:t>
            </w:r>
          </w:p>
        </w:tc>
      </w:tr>
      <w:tr w:rsidR="00697AFB" w:rsidRPr="001014DB" w14:paraId="66F6E03E" w14:textId="77777777" w:rsidTr="00697AFB">
        <w:tc>
          <w:tcPr>
            <w:tcW w:w="3116" w:type="dxa"/>
          </w:tcPr>
          <w:p w14:paraId="030521D7" w14:textId="730C2A44"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2021</w:t>
            </w:r>
          </w:p>
        </w:tc>
        <w:tc>
          <w:tcPr>
            <w:tcW w:w="3117" w:type="dxa"/>
          </w:tcPr>
          <w:p w14:paraId="76EFD94B" w14:textId="662ED986"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882,297</w:t>
            </w:r>
          </w:p>
        </w:tc>
      </w:tr>
      <w:tr w:rsidR="00697AFB" w:rsidRPr="001014DB" w14:paraId="2C9CCD17" w14:textId="77777777" w:rsidTr="00697AFB">
        <w:tc>
          <w:tcPr>
            <w:tcW w:w="3116" w:type="dxa"/>
          </w:tcPr>
          <w:p w14:paraId="28059D51" w14:textId="022EE9FB"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2022</w:t>
            </w:r>
          </w:p>
        </w:tc>
        <w:tc>
          <w:tcPr>
            <w:tcW w:w="3117" w:type="dxa"/>
          </w:tcPr>
          <w:p w14:paraId="7A70EA63" w14:textId="7054D777"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852,975</w:t>
            </w:r>
          </w:p>
        </w:tc>
      </w:tr>
      <w:tr w:rsidR="00697AFB" w:rsidRPr="001014DB" w14:paraId="1A625A2B" w14:textId="77777777" w:rsidTr="00697AFB">
        <w:tc>
          <w:tcPr>
            <w:tcW w:w="3116" w:type="dxa"/>
          </w:tcPr>
          <w:p w14:paraId="1674AF3E" w14:textId="2FBD44F9"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2023</w:t>
            </w:r>
          </w:p>
        </w:tc>
        <w:tc>
          <w:tcPr>
            <w:tcW w:w="3117" w:type="dxa"/>
          </w:tcPr>
          <w:p w14:paraId="1573A6BB" w14:textId="0E972277" w:rsidR="00697AFB" w:rsidRPr="001014DB" w:rsidRDefault="00697AFB"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1,019, 499</w:t>
            </w:r>
          </w:p>
        </w:tc>
      </w:tr>
    </w:tbl>
    <w:p w14:paraId="75B1A635" w14:textId="77777777" w:rsidR="00697AFB" w:rsidRPr="001014DB" w:rsidRDefault="00697AFB" w:rsidP="00490ED4">
      <w:pPr>
        <w:spacing w:line="480" w:lineRule="auto"/>
        <w:ind w:firstLine="720"/>
        <w:rPr>
          <w:rFonts w:ascii="Times New Roman" w:hAnsi="Times New Roman" w:cs="Times New Roman"/>
          <w:sz w:val="24"/>
          <w:szCs w:val="24"/>
        </w:rPr>
      </w:pPr>
    </w:p>
    <w:p w14:paraId="7D4F446A" w14:textId="1A6F52C0" w:rsidR="002B291B" w:rsidRPr="001014DB" w:rsidRDefault="00E65C11" w:rsidP="00490ED4">
      <w:pPr>
        <w:spacing w:line="480" w:lineRule="auto"/>
        <w:ind w:firstLine="720"/>
        <w:rPr>
          <w:rFonts w:ascii="Times New Roman" w:hAnsi="Times New Roman" w:cs="Times New Roman"/>
          <w:b/>
          <w:bCs/>
          <w:sz w:val="24"/>
          <w:szCs w:val="24"/>
        </w:rPr>
      </w:pPr>
      <w:r w:rsidRPr="001014DB">
        <w:rPr>
          <w:rFonts w:ascii="Times New Roman" w:hAnsi="Times New Roman" w:cs="Times New Roman"/>
          <w:b/>
          <w:bCs/>
          <w:sz w:val="24"/>
          <w:szCs w:val="24"/>
        </w:rPr>
        <w:t>Investment Opportunity and ROI</w:t>
      </w:r>
    </w:p>
    <w:p w14:paraId="3BC65C67" w14:textId="4DEF6EBD" w:rsidR="00E65C11" w:rsidRPr="001014DB" w:rsidRDefault="003766D4"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The size of seed for </w:t>
      </w:r>
      <w:r w:rsidR="004B5BD6" w:rsidRPr="001014DB">
        <w:rPr>
          <w:rFonts w:ascii="Times New Roman" w:hAnsi="Times New Roman" w:cs="Times New Roman"/>
          <w:sz w:val="24"/>
          <w:szCs w:val="24"/>
        </w:rPr>
        <w:t xml:space="preserve">investment decisions in </w:t>
      </w:r>
      <w:r w:rsidRPr="001014DB">
        <w:rPr>
          <w:rFonts w:ascii="Times New Roman" w:hAnsi="Times New Roman" w:cs="Times New Roman"/>
          <w:sz w:val="24"/>
          <w:szCs w:val="24"/>
        </w:rPr>
        <w:t xml:space="preserve">2019 and 2020 is 20.0% and 13.6% respectively. </w:t>
      </w:r>
      <w:r w:rsidR="00295FC3" w:rsidRPr="001014DB">
        <w:rPr>
          <w:rFonts w:ascii="Times New Roman" w:hAnsi="Times New Roman" w:cs="Times New Roman"/>
          <w:sz w:val="24"/>
          <w:szCs w:val="24"/>
        </w:rPr>
        <w:t xml:space="preserve">The seed round for PP distribution, Cap investment, cash-on-cash, and IRR are 4.18, 0.15, 27.9X, and 101% respectively. </w:t>
      </w:r>
      <w:r w:rsidR="00E9163C" w:rsidRPr="001014DB">
        <w:rPr>
          <w:rFonts w:ascii="Times New Roman" w:hAnsi="Times New Roman" w:cs="Times New Roman"/>
          <w:sz w:val="24"/>
          <w:szCs w:val="24"/>
        </w:rPr>
        <w:t xml:space="preserve">The funds obtained are used for different purposes, including improvement of tier 1 sales, brand building, ramp-up of tier 1 + 2 sales, and automation in Mexico. </w:t>
      </w:r>
      <w:r w:rsidR="00F60C7D" w:rsidRPr="001014DB">
        <w:rPr>
          <w:rFonts w:ascii="Times New Roman" w:hAnsi="Times New Roman" w:cs="Times New Roman"/>
          <w:sz w:val="24"/>
          <w:szCs w:val="24"/>
        </w:rPr>
        <w:t>Achieved milestones are increased sales and distribution and automation in Mexico.</w:t>
      </w:r>
    </w:p>
    <w:p w14:paraId="75859F6D" w14:textId="22827DFD" w:rsidR="00346354" w:rsidRPr="001014DB" w:rsidRDefault="004D21DD"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The enterprise value</w:t>
      </w:r>
      <w:r w:rsidR="00123AA8" w:rsidRPr="001014DB">
        <w:rPr>
          <w:rFonts w:ascii="Times New Roman" w:hAnsi="Times New Roman" w:cs="Times New Roman"/>
          <w:sz w:val="24"/>
          <w:szCs w:val="24"/>
        </w:rPr>
        <w:t xml:space="preserve"> for revenue, EBIDTA, and EBIT i</w:t>
      </w:r>
      <w:r w:rsidR="00D34C04" w:rsidRPr="001014DB">
        <w:rPr>
          <w:rFonts w:ascii="Times New Roman" w:hAnsi="Times New Roman" w:cs="Times New Roman"/>
          <w:sz w:val="24"/>
          <w:szCs w:val="24"/>
        </w:rPr>
        <w:t>n the exit scenario</w:t>
      </w:r>
      <w:r w:rsidR="00123AA8" w:rsidRPr="001014DB">
        <w:rPr>
          <w:rFonts w:ascii="Times New Roman" w:hAnsi="Times New Roman" w:cs="Times New Roman"/>
          <w:sz w:val="24"/>
          <w:szCs w:val="24"/>
        </w:rPr>
        <w:t xml:space="preserve"> </w:t>
      </w:r>
      <w:r w:rsidR="00D34C04" w:rsidRPr="001014DB">
        <w:rPr>
          <w:rFonts w:ascii="Times New Roman" w:hAnsi="Times New Roman" w:cs="Times New Roman"/>
          <w:sz w:val="24"/>
          <w:szCs w:val="24"/>
        </w:rPr>
        <w:t>$</w:t>
      </w:r>
      <w:r w:rsidR="00123AA8" w:rsidRPr="001014DB">
        <w:rPr>
          <w:rFonts w:ascii="Times New Roman" w:hAnsi="Times New Roman" w:cs="Times New Roman"/>
          <w:sz w:val="24"/>
          <w:szCs w:val="24"/>
        </w:rPr>
        <w:t xml:space="preserve">30.58 </w:t>
      </w:r>
      <w:r w:rsidR="00D34C04" w:rsidRPr="001014DB">
        <w:rPr>
          <w:rFonts w:ascii="Times New Roman" w:hAnsi="Times New Roman" w:cs="Times New Roman"/>
          <w:sz w:val="24"/>
          <w:szCs w:val="24"/>
        </w:rPr>
        <w:t xml:space="preserve">million </w:t>
      </w:r>
      <w:r w:rsidR="00123AA8" w:rsidRPr="001014DB">
        <w:rPr>
          <w:rFonts w:ascii="Times New Roman" w:hAnsi="Times New Roman" w:cs="Times New Roman"/>
          <w:sz w:val="24"/>
          <w:szCs w:val="24"/>
        </w:rPr>
        <w:t xml:space="preserve">each. </w:t>
      </w:r>
      <w:r w:rsidR="008770FF" w:rsidRPr="001014DB">
        <w:rPr>
          <w:rFonts w:ascii="Times New Roman" w:hAnsi="Times New Roman" w:cs="Times New Roman"/>
          <w:sz w:val="24"/>
          <w:szCs w:val="24"/>
        </w:rPr>
        <w:t xml:space="preserve">The value of the enterprise can be justified using risk because there is no uncertainty between the value of assets in the balance sheet and the price obtained if the asset is sold </w:t>
      </w:r>
      <w:r w:rsidR="008770FF" w:rsidRPr="001014DB">
        <w:rPr>
          <w:rFonts w:ascii="Times New Roman" w:hAnsi="Times New Roman" w:cs="Times New Roman"/>
          <w:sz w:val="24"/>
          <w:szCs w:val="24"/>
        </w:rPr>
        <w:lastRenderedPageBreak/>
        <w:t xml:space="preserve">effectively. </w:t>
      </w:r>
      <w:r w:rsidR="002648F4" w:rsidRPr="001014DB">
        <w:rPr>
          <w:rFonts w:ascii="Times New Roman" w:hAnsi="Times New Roman" w:cs="Times New Roman"/>
          <w:sz w:val="24"/>
          <w:szCs w:val="24"/>
        </w:rPr>
        <w:t xml:space="preserve">The assets are sold at a higher price that the price indicated in the balance sheet. </w:t>
      </w:r>
      <w:r w:rsidR="007520F6" w:rsidRPr="001014DB">
        <w:rPr>
          <w:rFonts w:ascii="Times New Roman" w:hAnsi="Times New Roman" w:cs="Times New Roman"/>
          <w:sz w:val="24"/>
          <w:szCs w:val="24"/>
        </w:rPr>
        <w:t xml:space="preserve">This implies that the value of the enterprise is increasing. </w:t>
      </w:r>
    </w:p>
    <w:p w14:paraId="2CCB9498" w14:textId="621808FD" w:rsidR="00F50DD7" w:rsidRPr="001014DB" w:rsidRDefault="00F50DD7" w:rsidP="00490ED4">
      <w:pPr>
        <w:spacing w:line="480" w:lineRule="auto"/>
        <w:ind w:firstLine="720"/>
        <w:rPr>
          <w:rFonts w:ascii="Times New Roman" w:hAnsi="Times New Roman" w:cs="Times New Roman"/>
          <w:sz w:val="24"/>
          <w:szCs w:val="24"/>
        </w:rPr>
      </w:pPr>
      <w:r w:rsidRPr="001014DB">
        <w:rPr>
          <w:rFonts w:ascii="Times New Roman" w:hAnsi="Times New Roman" w:cs="Times New Roman"/>
          <w:sz w:val="24"/>
          <w:szCs w:val="24"/>
        </w:rPr>
        <w:t xml:space="preserve">The exit strategy </w:t>
      </w:r>
      <w:r w:rsidR="00DA6285" w:rsidRPr="001014DB">
        <w:rPr>
          <w:rFonts w:ascii="Times New Roman" w:hAnsi="Times New Roman" w:cs="Times New Roman"/>
          <w:sz w:val="24"/>
          <w:szCs w:val="24"/>
        </w:rPr>
        <w:t xml:space="preserve">for the company is an excellent strategy because it will allow the company to make a substantial profit. </w:t>
      </w:r>
      <w:r w:rsidR="00764D56" w:rsidRPr="001014DB">
        <w:rPr>
          <w:rFonts w:ascii="Times New Roman" w:hAnsi="Times New Roman" w:cs="Times New Roman"/>
          <w:sz w:val="24"/>
          <w:szCs w:val="24"/>
        </w:rPr>
        <w:t xml:space="preserve">Selling the ownership of the company to investors like Otsuka Pharmaceuticals, </w:t>
      </w:r>
      <w:proofErr w:type="spellStart"/>
      <w:r w:rsidR="00764D56" w:rsidRPr="001014DB">
        <w:rPr>
          <w:rFonts w:ascii="Times New Roman" w:hAnsi="Times New Roman" w:cs="Times New Roman"/>
          <w:sz w:val="24"/>
          <w:szCs w:val="24"/>
        </w:rPr>
        <w:t>Kellog</w:t>
      </w:r>
      <w:proofErr w:type="spellEnd"/>
      <w:r w:rsidR="00764D56" w:rsidRPr="001014DB">
        <w:rPr>
          <w:rFonts w:ascii="Times New Roman" w:hAnsi="Times New Roman" w:cs="Times New Roman"/>
          <w:sz w:val="24"/>
          <w:szCs w:val="24"/>
        </w:rPr>
        <w:t xml:space="preserve">, Groupe Lactalis, and Farmer Bros will increase the enterprise value by $1859.1. </w:t>
      </w:r>
      <w:r w:rsidR="007F2E02" w:rsidRPr="001014DB">
        <w:rPr>
          <w:rFonts w:ascii="Times New Roman" w:hAnsi="Times New Roman" w:cs="Times New Roman"/>
          <w:sz w:val="24"/>
          <w:szCs w:val="24"/>
        </w:rPr>
        <w:t>T</w:t>
      </w:r>
      <w:r w:rsidR="00D34C04" w:rsidRPr="001014DB">
        <w:rPr>
          <w:rFonts w:ascii="Times New Roman" w:hAnsi="Times New Roman" w:cs="Times New Roman"/>
          <w:sz w:val="24"/>
          <w:szCs w:val="24"/>
        </w:rPr>
        <w:t>he returns from the exit strategy are big enough considering that the valuation of the enterprise</w:t>
      </w:r>
      <w:r w:rsidR="00435635" w:rsidRPr="001014DB">
        <w:rPr>
          <w:rFonts w:ascii="Times New Roman" w:hAnsi="Times New Roman" w:cs="Times New Roman"/>
          <w:sz w:val="24"/>
          <w:szCs w:val="24"/>
        </w:rPr>
        <w:t xml:space="preserve"> is $30.58 million. </w:t>
      </w:r>
      <w:r w:rsidR="007F2E02" w:rsidRPr="001014DB">
        <w:rPr>
          <w:rFonts w:ascii="Times New Roman" w:hAnsi="Times New Roman" w:cs="Times New Roman"/>
          <w:sz w:val="24"/>
          <w:szCs w:val="24"/>
        </w:rPr>
        <w:t xml:space="preserve">The returns on </w:t>
      </w:r>
      <w:r w:rsidR="007F2E02" w:rsidRPr="001014DB">
        <w:rPr>
          <w:rFonts w:ascii="Times New Roman" w:hAnsi="Times New Roman" w:cs="Times New Roman"/>
          <w:sz w:val="24"/>
          <w:szCs w:val="24"/>
        </w:rPr>
        <w:t>revenue, EBIDTA, and EBIT</w:t>
      </w:r>
      <w:r w:rsidR="007F2E02" w:rsidRPr="001014DB">
        <w:rPr>
          <w:rFonts w:ascii="Times New Roman" w:hAnsi="Times New Roman" w:cs="Times New Roman"/>
          <w:sz w:val="24"/>
          <w:szCs w:val="24"/>
        </w:rPr>
        <w:t xml:space="preserve"> are </w:t>
      </w:r>
      <w:r w:rsidR="007F2E02" w:rsidRPr="001014DB">
        <w:rPr>
          <w:rFonts w:ascii="Times New Roman" w:hAnsi="Times New Roman" w:cs="Times New Roman"/>
          <w:sz w:val="24"/>
          <w:szCs w:val="24"/>
        </w:rPr>
        <w:t>$30.58 million each</w:t>
      </w:r>
      <w:r w:rsidR="007F2E02" w:rsidRPr="001014DB">
        <w:rPr>
          <w:rFonts w:ascii="Times New Roman" w:hAnsi="Times New Roman" w:cs="Times New Roman"/>
          <w:sz w:val="24"/>
          <w:szCs w:val="24"/>
        </w:rPr>
        <w:t xml:space="preserve">. These returns are believable because they match the revenues generated from 2019 through to 2023. </w:t>
      </w:r>
    </w:p>
    <w:sectPr w:rsidR="00F50DD7" w:rsidRPr="001014DB">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BE6E8" w14:textId="77777777" w:rsidR="00216693" w:rsidRDefault="00216693" w:rsidP="005A13E5">
      <w:pPr>
        <w:spacing w:after="0" w:line="240" w:lineRule="auto"/>
      </w:pPr>
      <w:r>
        <w:separator/>
      </w:r>
    </w:p>
  </w:endnote>
  <w:endnote w:type="continuationSeparator" w:id="0">
    <w:p w14:paraId="73F1FDFB" w14:textId="77777777" w:rsidR="00216693" w:rsidRDefault="00216693" w:rsidP="005A1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95B488" w14:textId="77777777" w:rsidR="00216693" w:rsidRDefault="00216693" w:rsidP="005A13E5">
      <w:pPr>
        <w:spacing w:after="0" w:line="240" w:lineRule="auto"/>
      </w:pPr>
      <w:r>
        <w:separator/>
      </w:r>
    </w:p>
  </w:footnote>
  <w:footnote w:type="continuationSeparator" w:id="0">
    <w:p w14:paraId="341023BC" w14:textId="77777777" w:rsidR="00216693" w:rsidRDefault="00216693" w:rsidP="005A1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572327"/>
      <w:docPartObj>
        <w:docPartGallery w:val="Page Numbers (Top of Page)"/>
        <w:docPartUnique/>
      </w:docPartObj>
    </w:sdtPr>
    <w:sdtEndPr>
      <w:rPr>
        <w:noProof/>
      </w:rPr>
    </w:sdtEndPr>
    <w:sdtContent>
      <w:p w14:paraId="2D47BD1F" w14:textId="10102F3B" w:rsidR="005A13E5" w:rsidRDefault="005A13E5">
        <w:pPr>
          <w:pStyle w:val="Header"/>
          <w:jc w:val="right"/>
        </w:pPr>
        <w:r>
          <w:t>Surname</w:t>
        </w:r>
        <w:r>
          <w:fldChar w:fldCharType="begin"/>
        </w:r>
        <w:r>
          <w:instrText xml:space="preserve"> PAGE   \* MERGEFORMAT </w:instrText>
        </w:r>
        <w:r>
          <w:fldChar w:fldCharType="separate"/>
        </w:r>
        <w:r>
          <w:rPr>
            <w:noProof/>
          </w:rPr>
          <w:t>2</w:t>
        </w:r>
        <w:r>
          <w:rPr>
            <w:noProof/>
          </w:rPr>
          <w:fldChar w:fldCharType="end"/>
        </w:r>
      </w:p>
    </w:sdtContent>
  </w:sdt>
  <w:p w14:paraId="5131E6B6" w14:textId="77777777" w:rsidR="005A13E5" w:rsidRDefault="005A13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E5"/>
    <w:rsid w:val="000C1BAF"/>
    <w:rsid w:val="000F3540"/>
    <w:rsid w:val="00100355"/>
    <w:rsid w:val="001014DB"/>
    <w:rsid w:val="001047AD"/>
    <w:rsid w:val="00123AA8"/>
    <w:rsid w:val="00205BF1"/>
    <w:rsid w:val="002142C3"/>
    <w:rsid w:val="00216693"/>
    <w:rsid w:val="002236DC"/>
    <w:rsid w:val="0022593B"/>
    <w:rsid w:val="002648F4"/>
    <w:rsid w:val="00295FC3"/>
    <w:rsid w:val="002B291B"/>
    <w:rsid w:val="002B4E77"/>
    <w:rsid w:val="002C6EBF"/>
    <w:rsid w:val="002D7598"/>
    <w:rsid w:val="002E146C"/>
    <w:rsid w:val="002F00F3"/>
    <w:rsid w:val="00346354"/>
    <w:rsid w:val="003650F5"/>
    <w:rsid w:val="003766D4"/>
    <w:rsid w:val="00415044"/>
    <w:rsid w:val="004201EA"/>
    <w:rsid w:val="00435635"/>
    <w:rsid w:val="00467FB5"/>
    <w:rsid w:val="00490ED4"/>
    <w:rsid w:val="004B5BD6"/>
    <w:rsid w:val="004D21DD"/>
    <w:rsid w:val="00510816"/>
    <w:rsid w:val="00524115"/>
    <w:rsid w:val="005A13E5"/>
    <w:rsid w:val="00640D33"/>
    <w:rsid w:val="006532B9"/>
    <w:rsid w:val="00697AFB"/>
    <w:rsid w:val="006E00D8"/>
    <w:rsid w:val="006E0CFE"/>
    <w:rsid w:val="006E1E98"/>
    <w:rsid w:val="007520F6"/>
    <w:rsid w:val="00764D56"/>
    <w:rsid w:val="007A1345"/>
    <w:rsid w:val="007A52F0"/>
    <w:rsid w:val="007F2E02"/>
    <w:rsid w:val="008661FC"/>
    <w:rsid w:val="008770FF"/>
    <w:rsid w:val="008E4589"/>
    <w:rsid w:val="00977555"/>
    <w:rsid w:val="00985B0E"/>
    <w:rsid w:val="00B44FEC"/>
    <w:rsid w:val="00C13C14"/>
    <w:rsid w:val="00D34C04"/>
    <w:rsid w:val="00D7283B"/>
    <w:rsid w:val="00D83518"/>
    <w:rsid w:val="00DA6285"/>
    <w:rsid w:val="00DC6CCF"/>
    <w:rsid w:val="00E12B38"/>
    <w:rsid w:val="00E65C11"/>
    <w:rsid w:val="00E9163C"/>
    <w:rsid w:val="00F50DD7"/>
    <w:rsid w:val="00F60C7D"/>
    <w:rsid w:val="00F730CC"/>
    <w:rsid w:val="00F865B4"/>
    <w:rsid w:val="00FD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0C2BB"/>
  <w15:chartTrackingRefBased/>
  <w15:docId w15:val="{C26049F2-2FA6-4326-AA4E-D3EC7352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13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3E5"/>
  </w:style>
  <w:style w:type="paragraph" w:styleId="Footer">
    <w:name w:val="footer"/>
    <w:basedOn w:val="Normal"/>
    <w:link w:val="FooterChar"/>
    <w:uiPriority w:val="99"/>
    <w:unhideWhenUsed/>
    <w:rsid w:val="005A13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3E5"/>
  </w:style>
  <w:style w:type="character" w:styleId="PlaceholderText">
    <w:name w:val="Placeholder Text"/>
    <w:basedOn w:val="DefaultParagraphFont"/>
    <w:uiPriority w:val="99"/>
    <w:semiHidden/>
    <w:rsid w:val="002B291B"/>
    <w:rPr>
      <w:color w:val="808080"/>
    </w:rPr>
  </w:style>
  <w:style w:type="table" w:styleId="TableGrid">
    <w:name w:val="Table Grid"/>
    <w:basedOn w:val="TableNormal"/>
    <w:uiPriority w:val="39"/>
    <w:rsid w:val="00697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TotalTime>
  <Pages>4</Pages>
  <Words>703</Words>
  <Characters>4012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junior</dc:creator>
  <cp:keywords/>
  <dc:description/>
  <cp:lastModifiedBy>lazarus junior</cp:lastModifiedBy>
  <cp:revision>55</cp:revision>
  <dcterms:created xsi:type="dcterms:W3CDTF">2021-06-27T04:39:00Z</dcterms:created>
  <dcterms:modified xsi:type="dcterms:W3CDTF">2021-06-27T09:36:00Z</dcterms:modified>
</cp:coreProperties>
</file>